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II 43</w:t>
      </w:r>
    </w:p>
    <w:p>
      <w:r>
        <w:t>Bundesgericht (BGE), 2009-09-22, DE</w:t>
      </w:r>
    </w:p>
    <w:p>
      <w:r>
        <w:rPr>
          <w:b/>
        </w:rPr>
        <w:t xml:space="preserve">Quelle: </w:t>
      </w:r>
      <w:r>
        <w:t>https://mcp.opencaselaw.ch/entscheid/bge_136 II 43</w:t>
      </w:r>
    </w:p>
    <w:p>
      <w:r>
        <w:t>FR: ATF 136 II 43</w:t>
      </w:r>
    </w:p>
    <w:p>
      <w:r>
        <w:t>IT: DTF 136 II 43</w:t>
      </w:r>
    </w:p>
    <w:p>
      <w:pPr>
        <w:pStyle w:val="Heading2"/>
      </w:pPr>
      <w:r>
        <w:t>Regeste</w:t>
      </w:r>
    </w:p>
    <w:p>
      <w:r>
        <w:t>Regeste Art. 1 Abs. 2 und Art. 23 ter Abs. 1 BankG (Fassung vor dem 1. Januar 2009); Art. 3a Abs. 3 lit. a BankV; Art. 10 Abs. 1 und Art. 2 lit. d BEHG; Art. 3 Abs. 2 BEHV; Art. 31 und 37 Abs. 3 FINMAG; Verhältnismässigkeit der aufsichtsrechtlichen Liquidation zweier Firmen, die im Rahmen einer Gruppe finanzmarktrechtlich bewilligungspflichtigen Aktivitäten nachgegangen sind. Bestätigung der Rechtsprechung bezüglich der Aufsichtsbefugnisse der FINMA gegen Finanzintermediäre, die in Verletzung aufsichtsrechtlicher Bestimmungen als Gruppe arbeitsteilig tätig sind (E. 3 und 4.3). Begriff des Emissionshauses (E. 4.1) und der unerlaubten gewerbsmässigen Entgegennahme von Publikumseinlagen (E. 4.2). Eigenkapitalbezogene Selbstemissionen fallen nicht in den Aufsichtsbereich der EBK bzw. der FINMA, auch wenn ein beigezogener Intermediär anderweitig illegal als Emissionshaus auftritt (E. 4-6). Verhältnismässigkeit der aufsichtsrechtlichen Liquidation einer Holdinggesellschaft, die Beziehungen zu einer bewilligungslos als Emissionshaus tätigen Gruppe unterhält und deren Tochtergesellschaften im Immobilienbereich einer eigenständigen Geschäftstätigkeit nachgehen (E. 7).</w:t>
      </w:r>
    </w:p>
    <w:p>
      <w:pPr>
        <w:pStyle w:val="Heading2"/>
      </w:pPr>
      <w:r>
        <w:t>Erwägungen</w:t>
      </w:r>
    </w:p>
    <w:p>
      <w:r>
        <w:rPr>
          <w:b/>
        </w:rPr>
        <w:t>E. 3.1</w:t>
      </w:r>
    </w:p>
    <w:p>
      <w:r>
        <w:t>Die Eidgenössische Bankenkommission (bzw. heute die FINMA) ist befugt, zur Beseitigung von Missständen und zur Wiederherstellung des ordnungsgemässen Zustands alle "notwendigen Verfügungen" zu treffen (vgl. Art. 23 ter Abs. 1 BankG [Fassung vor dem 1. Januar 2009], Art. 31 des Bundesgesetzes vom 22. Juni 2007 über die Eidgenössische Finanzmarktaufsicht [FINMAG; SR 956.1] ). Da sie allgemein über die Einhaltung der "gesetzlichen Vorschriften" zu wachen bzw. für die Wiederherstellung des ordnungsgemässen Zustands zu sorgen hat, ist ihre Aufsicht nicht auf die dem Gesetz unterstellten Betriebe beschränkt. Zu ihrem Aufgabenbereich gehören auch die Abklärung der finanzmarktrechtlichen Bewilligungspflicht und die Ermittlung von Finanzintermediären, die in Verletzung der gesetzlichen Bestimmungen bewilligungslos tätig sind ( BGE 132 II 382 E. 4.1 mit Hinweisen). Sie ist deshalb berechtigt, die im Gesetz vorgesehenen Mittel auch gegenüber Instituten (oder Personen) einzusetzen, deren Unterstellungs- bzw. Bewilligungspflicht (noch) umstritten ist.</w:t>
      </w:r>
    </w:p>
    <w:p>
      <w:r>
        <w:rPr>
          <w:b/>
        </w:rPr>
        <w:t>E. 3.2</w:t>
      </w:r>
    </w:p>
    <w:p>
      <w:r>
        <w:t>Geht eine Gesellschaft unbewilligt einer den Banken oder den bewilligten Effektenhändlern vorbehaltenen Tätigkeit nach, kann die EBK bzw. die FINMA sie im Rahmen der allgemeinen Verfassungs- und Verwaltungsgrundsätze (Willkürverbot, Rechtsgleichheits- und Verhältnismässigkeitsgebot, Treu und Glauben usw.) aufsichtsrechtlich liquidieren ( BGE 131 II 306 E. 3.1.2; vgl. Art. 37 Abs. 3 FINMAG ). Ihr Vorgehen soll dabei den Hauptzwecken der finanzmarktrechtlichen Gesetzgebung, dem Schutz der Gläubiger bzw. Anleger einerseits und der Lauterkeit des Kapitalmarkts andererseits, Rechnung tragen ( BGE 135 II 356 E. 3.1). Erweist sich das betroffene Unternehmen als überschuldet oder dauernd zahlungsunfähig, ist über den unbewilligt auftretenden Finanzintermediär analog den Art. 33 ff. BankG (in der Fassung vom 3. Oktober 2003 [AS 2004 2767]) der Bankenkonkurs zu eröffnen und durchzuführen. Dabei braucht die Sanierungsfähigkeit ( Art. 28 ff. BankG [in der Fassung vom 3. Oktober 2003]) in der Regel nicht mehr gesondert geprüft zu werden. Mit der nachträglichen Verweigerung der Erteilung der erforderlichen Bewilligung und der Anordnung der Liquidation ist eine Fortführung als unterstellter Betrieb ausgeschlossen ( BGE 132 II 382 E. 4.2 S. 388; BGE 131 II 306 E. 4.1.3 S. 321). BGE 136 II 43 S. 47</w:t>
      </w:r>
    </w:p>
    <w:p>
      <w:r>
        <w:rPr>
          <w:b/>
        </w:rPr>
        <w:t>E. 3.3</w:t>
      </w:r>
    </w:p>
    <w:p>
      <w:r>
        <w:t>Die finanzmarktrechtlichen Massnahmen müssen indessen - wie jedes staatliche Handeln - verhältnismässig sein (vgl. zur Einsetzung eines Beobachters: BGE 126 II 111 E. 5b/bb). Sie sollen mit anderen Worten nicht über das hinausgehen, was zur Wiederherstellung des gesetzmässigen Zustands erforderlich ist: Geht die Gesellschaft sowohl einer bewilligungspflichtigen als auch einer finanzmarktrechtlich unbedenklichen Aktivität nach, ist nur der bewilligungspflichtige Teil zu liquidieren, falls dies technisch möglich und die erlaubte Geschäftstätigkeit von eigenständiger Bedeutung ist. Es dürfen keine buchhalterisch nicht abgrenzbare finanzielle Mittel, die in Verletzung finanzmarktrechtlicher Bestimmungen generiert wurden, in die nicht bewilligungspflichtige Tätigkeit geflossen sein; zudem muss - etwa aufgrund eines Wechsels in der Geschäftsleitung oder dem Verwaltungsrat - davon ausgegangen werden können, dass künftig kein relevantes Risiko mehr besteht, dass wiederum gesetzeswidrig bewilligungspflichtige Aktivitäten entfaltet werden könnten (vgl. BGE 131 II 306 E. 3.3 S. 317; Urteil 2C_74/2009 vom 22. Juni 2009 E. 3.2.3).</w:t>
      </w:r>
    </w:p>
    <w:p>
      <w:r>
        <w:rPr>
          <w:b/>
        </w:rPr>
        <w:t>E. 4.1</w:t>
      </w:r>
    </w:p>
    <w:p>
      <w:r>
        <w:t>Effektenhändler gelten als Emissionshaus , wenn sie hauptsächlich im Finanzbereich tätig sind und gewerbsmässig Effekten, welche von Drittpersonen ausgegeben wurden, fest oder in Kommission übernehmen und öffentlich auf dem Primärmarkt anbieten (Art. 3 Abs. 2 der Verordnung vom 2. Dezember 1996 über die Börsen und den Effektenhandel [BEHV; SR 954.11]). Die Tätigkeit ist bewilligungspflichtig (Art. 10 Abs. 1 i.V.m. Art. 2 lit. d BEHG ; vgl. auch Rundschreiben der EBK [EBK-RS] 1998/2: Effektenhändler, in: THÉVENOZ/ZULAUF, BF 2007, N. 24 ff. zu 31A-21, sowie das Rundschreiben der FINMA 2008/5: Erläuterungen zum Begriff Effektenhändler, N. 24 ff., in: dieselben , BF 2009, B-08.05; URS P. ROTH, in: Kommentar zum Bundesgesetz über die Börsen und den Effektenhandel, 2000, N. 35 ff. zu Art. 2 lit. d BEHG ). Als Primärmarkt wird der Markt bezeichnet, in dem Kapitalmarktpapiere (Aktien, Obligationen usw.) erstmals begeben (emittiert) werden; auf dem Sekundärmarkt werden die emittierten Kapitalmarktpapiere börslich oder ausserbörslich gehandelt (EMCH/RENZ/ARPAGAUS, Das Schweizerische Bankgeschäft, 6. Aufl. 2004, N. 1816). Effektenhändler gehen nur dann einer bewilligungspflichtigen Aktivität als Emissionshaus nach, wenn sie hauptsächlich im Finanzbereich tätig sind ( Art. 2 Abs. 1 BEHV ); ihre geschäftlichen Aktivitäten im Finanzbereich müssen gegenüber allfälligen anderen Zwecken (industrieller oder gewerblicher Natur) aufgrund der BGE 136 II 43 S. 48 Würdigung aller Umstände deutlich überwiegen (EBK-RS 1998/2 N. 7 ff.; PHILIPPE A. HUBER, in: Basler Kommentar, Börsengesetz, 2007, N. 27 zu Art. 2 lit. d BEHG ). Gewerbsmässig handelt, wer das Effektenhandelsgeschäft wirtschaftlich selbständig und unabhängig betreibt. Seine Aktivität muss darauf ausgerichtet sein, regelmässige Erträge aus diesem zu erzielen (EBK-RS 1998/2 N. 11 f.). Das Angebot ist öffentlich , wenn es sich an unbestimmt viele Personen richtet (d.h. insbesondere durch Inserate, Prospekte, Rundschreiben oder elektronische Medien verbreitet wird), nicht indessen, wenn damit ausschliesslich in- und ausländische Effektenhändler oder andere staatlich beaufsichtigte Unternehmen, Aktionäre oder Gesellschafter mit einer massgebenden Beteiligung am Schuldner und mit ihnen wirtschaftlich oder familiär verbundene Personen sowie institutionelle Anleger mit professioneller Tresorerie angesprochen werden (EBK-RS 1998/2 N. 14 f.). Keine Tätigkeit als Emissionshaus übt aus, wer Effekten ohne öffentliches Angebot bei weniger als 20 Kunden platziert (EBK-RS 1998/2 N. 28). Nicht unter die börsenrechtliche Bewilligungspflicht fällt - anders als der "Underwriter", d.h. das Mitglied eines Syndikats, das sich verpflichtet, Titel, die nicht platziert werden können, selber zu übernehmen (PHILIPPE A. HUBER, a.a.O., N. 41 zu Art. 2 lit. d BEHG ) - der Emittent: Die Emission eigener Beteiligungspapiere unterliegt nicht dem Börsengesetz; ebenso wenig die bloss technische Festübernahme, die es einer Aktiengesellschaft erlaubt, eine Kapitalerhöhung (Kapitalerhöhungsbeschluss und Feststellung der Liberierung) in einem Schritt durchzuführen: Die emittierten Aktien sind den Aktionären nach den Vorschriften des Aktienrechts anzubieten; dabei stehen regelmässig keine BEHG-relevanten Anlegerschutz- und Funktionsinteressen auf dem Spiel (URS P. ROTH, a.a.O., N. 37 zu Art. 2 lit. d BEHG ).</w:t>
      </w:r>
    </w:p>
    <w:p>
      <w:r>
        <w:rPr>
          <w:b/>
        </w:rPr>
        <w:t>E. 4.2</w:t>
      </w:r>
    </w:p>
    <w:p>
      <w:r>
        <w:t>Natürlichen und juristischen Personen, die nicht dem Bankengesetz unterstehen, ist es untersagt, gewerbsmässig Publikumseinlagen entgegenzunehmen. Der Bundesrat kann Ausnahmen vorsehen, sofern der Schutz der Einleger gewährleistet ist ( Art. 1 Abs. 2 BankG [in der Fassung vom 18. März 1994]). Die Entgegennahme von Publikumseinlagen, das bankenmässige Passivgeschäft, besteht darin, dass ein Unternehmen gewerbsmässig Verpflichtungen gegenüber Dritten eingeht, d.h. selber zum Rückzahlungsschuldner der entsprechenden Leistung wird ( BGE 132 II 382 E. 6.3.1 S. 391 mit Hinweisen; vgl. EMCH/RENZ/ARPAGAUS, a.a.O., N. 1227 ff.). Dabei gelten grundsätzlich alle Verbindlichkeiten als Einlagen (vgl. EBK-RS 1996/4: BGE 136 II 43 S. 49 Gewerbsmässige Entgegennahme von Publikumseinlagen durch Nichtbanken imSinne des Bankengesetzes, in: THÉVENOZ/ZULAUF, BF 2007, N. 10 zu 31A-15). Ausgenommen davon sind unter gewissen, eng umschriebenen Voraussetzungen fremde Mittel ohne Darlehens- oder Hinterlegungscharakter (Art. 3a Abs. 3 lit. a [in der Fassung vom 12. Dezember 1994] der Verordnung vom 17. Mai 1972 über die Banken und Sparkassen, BankV; SR 952.02), Anleihensobligationen ( Art. 3a Abs. 3 lit. b BankV ), Abwicklungskonti ( Art. 3a Abs. 3 lit. c BankV ),Gelder für Lebensversicherungen und die berufliche Vorsorge ( Art. 3a Abs. 3 lit. d BankV ) sowie Zahlungsmittel und Zahlungssysteme (N. 18 bis EBK-RS 1996/4; vgl. zum Ganzen: BGE 131 II 306 E. 3.2.1). Keine Publikums einlagen bilden Einlagen von Banken oder anderen staatlich beaufsichtigten Unternehmen ( Art. 3a Abs. 4 lit. a BankV ), Aktionären oder Gesellschaftern mit einer qualifizierten Beteiligung am Schuldner ( Art. 3a Abs. 4 lit. b BankV ; vgl. hierzu KLEINER/SCHWOB, in: Kommentar zum Bundesgesetz über die Bankenund Sparkassen, 2004, N. 38 zu Art. 1 BankG [Ausgabe April 2004]), von institutionellen Anlegern mit professioneller Tresorerie (Art. 3aAbs. 4 lit. c BankV), von Einlegern bei Vereinen, Stiftungen und Genossenschaften, sofern diese "in keiner Weise im Finanzbereich tätigsind" ( Art. 3a Abs. 4 lit. d BankV ), sowie von Arbeitnehmern bei ihrem Arbeitgeber ( Art. 3a Abs. 4 lit. e BankV ). Gewerbsmässig im Sinne des Bankengesetzes handelt, wer dauernd mehr als 20 Publikumseinlagen hält ( Art. 3a Abs. 2 BankV ) oder in Inseraten, Prospekten, Rundschreiben oder elektronischen Medien für die gewerbsmässige Entgegennahme von Geldern wirbt (vgl. Art. 3 Abs. 1 BankV ; BGE 132 II 382 E. 6.3.1 S. 391; BGE 131 II 306 E. 3.2.1).</w:t>
      </w:r>
    </w:p>
    <w:p>
      <w:r>
        <w:rPr>
          <w:b/>
        </w:rPr>
        <w:t>E. 4.3.1</w:t>
      </w:r>
    </w:p>
    <w:p>
      <w:r>
        <w:t>Wie das Bundesgericht in zwei jüngeren Entscheiden bestätigt hat, kann eine bewilligungspflichtige Aktivität als Effektenhändler bzw. eine bankengesetzlich unzulässige Entgegennahme von Publikumsgeldern auch bei einem arbeitsteiligen Vorgehen im Rahmen einer Gruppe vorliegen: Die Bewilligungspflicht und die finanzmarktrechtliche Aufsicht sollen nicht dadurch umgangen werden können, dass jedes einzelne Unternehmen bzw. die dahinter stehenden Personen für sich allein nicht alle Voraussetzungen für die Bewilligungspflicht erfüllen - etwa je weniger als 20 Einlagen halten -, im Resultat gemeinsam aber dennoch eine bewilligungspflichtige Tätigkeit ausüben. Der Schutz des Marktes und der Anleger (vgl. Art. 5 FINMAG ) rechtfertigt trotz formaljuristischer Trennung der BGE 136 II 43 S. 50 Strukturen finanzmarktrechtlich eine einheitliche (wirtschaftliche) Betrachtungsweise, falls zwischen den einzelnen Personen und/oder Gesellschaften enge wirtschaftliche (finanzielle/geschäftliche), organisatorische oder personelle Verflechtungen bestehen und vernünftigerweise einzig eine Gesamtbetrachtung den faktischen Gegebenheiten und der Zielsetzung der Finanzmarktaufsicht gerecht wird. Ein gruppenweises Handeln kann insbesondere dann vorliegen, wenn die Beteiligten gegen aussen als Einheit auftreten bzw. aufgrund der Umstände (Verwischen der rechtlichen und buchhalterischen Grenzen zwischen den Beteiligten; faktisch gleicher Geschäftssitz; wirtschaftlich unbegründete, verschachtelte Beteiligungsverhältnisse; zwischengeschaltete Treuhandstrukturen) davon auszugehen ist, dass koordiniert - ausdrücklich oder stillschweigend arbeitsteilig und zielgerichtet - eine gemeinsame Aktivität im aufsichtsrechtlichen Sinn ausgeübt wird (vgl. BGE 135 II 356 E. 3.2 mit Hinweisen auf die bisherige Rechtsprechung, bestätigt im Urteil 2C_74/2009 vom 22. Juni 2009 E. 2.2.2 und E. 3).</w:t>
      </w:r>
    </w:p>
    <w:p>
      <w:r>
        <w:rPr>
          <w:b/>
        </w:rPr>
        <w:t>E. 4.3.2</w:t>
      </w:r>
    </w:p>
    <w:p>
      <w:r>
        <w:t>Was die Beschwerdeführerinnen gestützt auf ein privates Rechtsgutachten vom 27. April 2009 (Prof. R.) hiergegen einwenden, überzeugt nicht: Richtig ist, dass weder das Banken- noch das Börsengesetz ausdrücklich eine Regelung bezüglich der Liquidation von im Rahmen einer Gruppe tätigen Finanzintermediären enthält und die Auflösung einer juristischen Person einen schweren Eingriff in die Wirtschaftsfreiheit (vgl. Art. 27, Art 94 sowie Art. 95 Abs. 1 BV ) und allenfalls in die Eigentumsgarantie ( Art. 26 BV ) bedeutet. Nach Art. 23 ter Abs. 1 BankG bzw. Art. 35 Abs. 3 BEHG (AS 1997 78) trifft die Finanzmarktaufsichtsbehörde indessen die zur Beseitigung der von ihr festgestellten Missstände nötigen Verfügungen. Diese gesetzliche Grundlage deckt im Interesse der Anleger und des Finanzplatzes auch Anordnungen gegen Finanzintermediäre ab, die in Verletzung bzw. in Umgehung finanzmarktrechtlicher Bestimmungen bewilligungslos tätig sind, und erlaubt, ihnen gegenüber die für die überwachten Händler im Gesetz geregelten Sanktionen und Verwaltungsmassnahmen analog anzuwenden. Die erforderlichen Einschränkungen ergeben sich aus den jeweils zu berücksichtigenden verfassungs- und verwaltungsrechtlichen Grundsätzen, wie sie das Bundesgericht konkretisiert hat. Bei sämtlichen Massnahmen (Einsetzung eines Untersuchungsbeauftragten, Liquidation, Bankenkonkurs usw.) kommt dabei - wegen der Offenheit der Gesetzesgrundlage - dem Verhältnismässigkeitsprinzip eine besondere Bedeutung BGE 136 II 43 S. 51 zu. Die Eingriffsvoraussetzungen von Art. 36 BV sind somit grundsätzlich erfüllt, ohne dass - wie dies die Beschwerdeführerinnen tun - auf den abweichenden Gruppenbegriff im Zusammenhang mit den börsenrechtlichen Meldepflichten ( Art. 20 BEHG ) oder der bankenrechtlichen Gruppenaufsicht (vgl. Art. 3c bzw. Art. 4 ter BankG ) zurückgegriffen werden müsste, zumal diese anderen Zwecken dienen als die gruppenmässige Erfassung von bewilligungslos tätigen Intermediären.</w:t>
      </w:r>
    </w:p>
    <w:p>
      <w:r>
        <w:rPr>
          <w:b/>
        </w:rPr>
        <w:t>E. 4.3.3</w:t>
      </w:r>
    </w:p>
    <w:p>
      <w:r>
        <w:t>Der Gesetzgeber hat in Kenntnis der bundesgerichtlichen Praxis in Art. 31 FINMAG hieran festgehalten, nachdem bereits der Bundesrat in seiner Botschaft darauf hingewiesen hatte, dass die Neuformulierung den bisherigen Regelungen in den Finanzmarktgesetzen entspreche und die Pflicht der FINMA statuiere, bei Missständen für die Wiederherstellung des ordnungsgemässen Zustands zu sorgen, wobei sie den "Grundsatz der Verhältnismässigkeit" zu beachten habe (BBl 2006 2829 ff., 2880 ff. Ziff. 2.3.2 [S. 2881]). Die FINMA entzieht nach Art. 37 FINMAG dem Beaufsichtigten die Bewilligung, wenn er die Voraussetzungen für die Tätigkeit nicht mehr erfüllt oder aufsichtsrechtliche Bestimmungen schwer verletzt, wobei sich die Folgen nach dem jeweiligen Finanzmarktgesetz richten. Diese gelten "analog, wenn eine Beaufsichtigte oder ein Beaufsichtigter tätig ist, ohne über eine Bewilligung, eine Anerkennung, eine Zulassung oder eine Registrierung zu verfügen" ( Art. 37 Abs. 3 FINMAG ; vgl. ZULAUF/WYSS/ROTH, Finanzmarktenforcement, 2008, S. 248 ff.). Die Regelung gebe - so der Bundesrat - die bisher vom Bundesgericht geschützte Praxis der EBK zur Liquidation illegaler Banken und Effektenhändlerinnen und -händler wieder, die fortgesetzt werden solle (BBl 2006 2829 ff., 2885 Ziff. 2.3.2 a.E.). Das Erfassen von bewilligungslos tätigen Intermediären im Rahmen einer Gruppe aufgrund einer wirtschaftlichen (statt rein formellen) Betrachtungsweise mit den entsprechenden aufsichtsrechtlichen Konsequenzen richtet sich gegen den Rechtsmissbrauch (vgl. BGE 133 II 6 E. 3.2) und soll verhindern, dass Akteure, die in Umgehung der finanzmarktrechtlichen Auflagen handeln, besser gestellt werden, als wer sich gesetzeskonform der Aufsicht der staatlichen Behörden unterwirft.</w:t>
      </w:r>
    </w:p>
    <w:p>
      <w:r>
        <w:rPr>
          <w:b/>
        </w:rPr>
        <w:t>E. 5</w:t>
      </w:r>
    </w:p>
    <w:p>
      <w:r>
        <w:t>Das Bundesverwaltungsgericht hat das Verhalten der AFT Allgemeine Finanztreuhand AG (in Liquidation) - wie bereits die Bankenkommission - als öffentliches gewerbsmässiges Anbieten von Effekten bzw. Aktien eingestuft. Die Vorgehensweise sei immer dieselbe gewesen: Die Mitarbeiter bzw. die Organe der AFT hätten telefonisch BGE 136 II 43 S. 52 und anschliessend persönlich potentielle Investoren kontaktiert und überzeugt, nicht börsenkotierte Aktien unter anderem der Hematec Holding AG, der NicStic AG, der Libidfit AG sowie der Realcapital Invest AG zu erwerben. Den Investoren sei in Aussicht gestellt worden, die Aktien jeweils in wenigen Monaten zu einem Mehrfachen ihres Kaufpreises weiterveräussern zu können; teilweise wurde ihnen auch zugesichert, dass die AFT diese gegebenenfalls zurückkaufen bzw. weiterverkaufen könnte. Der in Aussicht gestellte Börsengang habe in der Folge nie stattgefunden; die angebotenen Aktien hätten sich vielmehr als Non-Valeur erwiesen; ein reeller Marktpreis habe nicht bestanden. Die Aktien seien unter den involvierten Gesellschaften nicht direkt bezahlt, sondern der Kaufpreis mit vorbestehenden Forderungen von fraglicher Werthaltigkeit verrechnet oder mittels verrechnungsmässiger Tatbestände im Rahmen von Kontokorrentverhältnissen beglichen worden, sodass kein direkter Mittelfluss zur Bezahlung der Papiere aktenmässig nachweisbar sei; teilweise seien die Aktien in diesem Rahmen aufgrund von unzulässigen Pfandverfallsabreden dem Publikum angeboten worden. Der AFT seien aus dieser Geschäftstätigkeit von diversen Privatpersonen Gelder im Umfang von mehreren Millionen Franken zugeflossen. Dieser Entscheid des Bundesverwaltungsgerichts ist der AFT gegenüber in Rechtskraft erwachsen und hier nicht mehr zu prüfen. Ein ähnlicher Handel mit Titeln der Hematec Holding AG, der NicStic AG, der Libidfit AG lag im Übrigen dem Urteil BGE 135 II 356 zugrunde. Fraglich ist vorliegend indessen, ob und wieweit die Steinhalden AG bzw. die Realcapital Invest AG ihrerseits - allein oder als Gruppe verbunden mit der AFT und den weiteren involvierten Gesellschaften um diese bzw. um A. und B. herum - einer bewilligungspflichtigen Tätigkeit nachgegangen sind.</w:t>
      </w:r>
    </w:p>
    <w:p>
      <w:r>
        <w:rPr>
          <w:b/>
        </w:rPr>
        <w:t>E. 6.1</w:t>
      </w:r>
    </w:p>
    <w:p>
      <w:r>
        <w:t>Die Steinhalden AG ist am 12. August 1986 als Socimex Immobilien AG gegründet worden; ihr Name wurde am 11. September 1992 in den heutigen abgeändert. Einziges Mitglied des Verwaltungsrats ist A.; ihm und seiner Frau gehören die 2'000 Namenaktien zu Fr. 100.-. Die Steinhalden AG hält und betreibt ein Geschäftshaus von 5'000 m 2 , das zum Zeitpunkt der Eröffnung der aufsichtsrechtlichen Untersuchung an die Media Markt (Schweiz) AG, einen Limousinenservice und die AFT Allgemeine Treuhand AG vermietet war. Hieraus wurden teilweise - so der für das Bundesgericht im vorliegenden Verfahren verbindlich festgestellte Sachverhalt (vgl. Art. 105 BGG ) - BGE 136 II 43 S. 53 Erträge erwirtschaftet, die den Aufwand für die Hypothekarzinsen "weit" überstiegen. Unter diesen Umständen ist davon auszugehen, dass die Steinhalden AG tatsächlich einer eigenen gewerblichen Geschäftstätigkeit nachgeht, wobei die Verwaltungsaufgaben von den Aktionären A. und seiner Frau wahrgenommen werden.</w:t>
      </w:r>
    </w:p>
    <w:p>
      <w:r>
        <w:rPr>
          <w:b/>
        </w:rPr>
        <w:t>E. 6.2</w:t>
      </w:r>
    </w:p>
    <w:p>
      <w:r>
        <w:t>Auf dem Konto der Steinhalden AG sind zwischen dem 15. April und dem 18. Juni 2004 Einzahlungen über mindestens 1,25 Mio. Fr. eingegangen, welche laut Zahlungsvermerk den Kauf oder die Zeichnung von Libidfit-Aktien betrafen. Die Steinhalden AG begründete dieses Geschäft damit, dass sie 800'000 Libidfit-Aktien an die ICC verkauft habe, welche ihr den Kaufpreis ratenweise überwies, bzw. dass sie diese mandatiert habe, die Aktien aus ihrem Eigenbestand zu verkaufen. Der bei den Akten liegende Vertrag sieht vor, dass die ICC die entsprechenden Aktien nicht öffentlich und nur an wenige, qualifizierte Käufer veräussern dürfe, woran diese sich in der Folge nicht gehalten hat. Mit der Vorinstanz ist davon auszugehen, dass aufgrund der vorliegend zu berücksichtigenden Unterlagen nicht als belegt gelten kann, dass die Steinhalden AG selber Libidfit-Wertpapiere auf dem Primärmarkt im Rahmen einer hauptsächlichen Geschäftstätigkeit im Finanzbereich angeboten hat und somit selber illegal als Emissionshaus tätig geworden ist.</w:t>
      </w:r>
    </w:p>
    <w:p>
      <w:r>
        <w:rPr>
          <w:b/>
        </w:rPr>
        <w:t>E. 6.3.1</w:t>
      </w:r>
    </w:p>
    <w:p>
      <w:r>
        <w:t>Das Bundesverwaltungsgericht durfte indessen die Steinhalden AG in die Aktivitäten der Gruppe um die AFT miteinbeziehen und in diesem Rahmen gegen sie aufsichtsrechtlich vorgehen: A. war sowohl bei der AFT als auch bei der Steinhalden AG, der Realcapital Invest AG sowie der IIC und UTG zeichnungsberechtigt. B. war seinerseits sowohl Geschäftsführer der AFT wie der IIC. Nach Aussagen von A. sollen die Aktien der AFT vollumfänglich diesem gehören; B. seinerseits erklärte indessen, sie gehörten ihm und A. gemeinsam. Das umstrittene Konzept eines mit Aktien und Zertifikaten von Start-Up-Firmen handelnden Finanzintermediärs wurde über die von ihnen beherrschten Firmen realisiert, wobei diese durch die Verschiebungen der Aktien jeweils dazu dienten, trotz fragwürdiger Werthaltigkeit einzelner Papiere entsprechende Kurse stellen zu können. Die Steinhalden AG wurde von den gleichen Büroräumlichkeiten aus betrieben wie die Allgemeine Finanztreuhand AG und die UTG bzw. die IIC, wobei die gleichen Telefon- und Faxnummern verwendet wurden. Es konnten dort auch deren Geschäftsunterlagen sichergestellt werden. Die Steinhalden AG war Mitbegründerin der BGE 136 II 43 S. 54 Allgemeinen Finanztreuhand AG; zwischen ihnen kam es zu wechselseitigen Zahlungen, für die keine nachvollziehbaren wirtschaftlichen Begründungen ersichtlich sind.</w:t>
      </w:r>
    </w:p>
    <w:p>
      <w:r>
        <w:rPr>
          <w:b/>
        </w:rPr>
        <w:t>E. 6.3.2</w:t>
      </w:r>
    </w:p>
    <w:p>
      <w:r>
        <w:t>Der Schluss des Bundesverwaltungsgerichts bzw. des Untersuchungsbeauftragten, dass der Empfängerin offenbar jeweils kurzfristig Liquiditäten zur Verfügung gestellt werden sollten, um dem drohenden Konkurs zu entgehen bzw. um die Empfängergesellschaften "aufzublähen", um mehr Fremdgelder "anzulocken", ist aufgrund der Umstände und des Verhaltens der Betroffenen beweiswürdigungsrechtlich vertretbar: Die Organe der AFT und der Steinhalden AG versuchten wiederholt, die Ermittlungen zu erschweren bzw. den Zugang zu den verschiedenen Unterlagen ihrer Geschäftstätigkeit zu vereiteln (Verschweigen von Verschlüsselungskoden, Konten, Archivräumlichkeiten sowie widersprüchliche Angaben), was die Vorinstanzen bei ihrer Einschätzung mitberücksichtigen durften. Der Beitrag der Steinhalden AG floss in einer Art in das über A. und B. koordinierte Gruppenverhalten ein, welche sie - trotz bloss einmaligen Verkaufs von 800'000 Libidfit-Aktien - als Teil des (Gesamt-) Systems erscheinen lässt. Die Geschäfte der Steinhalden AG mit den anderen Gruppenmitgliedern bildeten Teil der Pläne und Aktivitäten, über eine verschachtelte Struktur von unter sich wirtschaftlich verbundenen Gesellschaften Drittanlegern öffentlich auf dem Primärmarkt Effekten von zweifelhafter, teilweise vorgespiegelter Werthaltigkeit, anzubieten (vgl. BGE 135 II 356 E. 4.3).</w:t>
      </w:r>
    </w:p>
    <w:p>
      <w:r>
        <w:rPr>
          <w:b/>
        </w:rPr>
        <w:t>E. 6.3.3</w:t>
      </w:r>
    </w:p>
    <w:p>
      <w:r>
        <w:t>Die Aktivitäten der Steinhalden AG gingen über die Verwaltung einer einzelnen Immobilie hinaus; dabei handelte es sich um eine untergeordnete Tätigkeit, welche weder ihrem Einbezug in die bewilligungspflichtige Gruppe noch ihrer aufsichtsrechtlichen Liquidation entgegenstand (vgl. BGE 131 II 306 E. 3.3 S. 317). Der Einwand der Steinhalden AG, sie selber sei bei den Geschäften der anderen Gruppenmitglieder nicht gegen aussen aufgetreten und von den Anlegern deshalb - worauf es beim Gruppenbegriff ankomme (Urteile 2A.442/1999 vom 21. Februar 2000 E. 3b/dd und 2A.332/2006 vom 6. März 2007 E. 5.2.4) - auch nicht als Teil von deren Handeln wahrgenommen worden, überzeugt nicht: Ein aufsichtsrechtlich begründetes Schutzbedürfnis von Anlegern und Finanzplatz besteht nicht nur gegenüber nach aussen illegal in einem bewilligungspflichtigen Bereich auftretenden Finanzintermediären, sondern auch gegen Mitbeteiligte, die trotz ihrer Aktivität im Hintergrund als Teil des Systems gelten müssen, weil koordiniert und arbeitsteilig vorgegangen wird. Im BGE 136 II 43 S. 55 Übrigen ist die Steinhalden AG tatsächlich nach aussen aufgetreten, wobei ihr Handeln als auswechselbarer Teil der Tätigkeit der Unternehmensgruppe wahrgenommen wurde. Dies ergibt sich etwa aus derZivilklage eines Anlegers vom 24. April 2006, der im Sommer 2004 von der AFT Libidfit-Aktien für Fr. 30'000.- und Hematec-Holding-Aktien für Fr. 40'000.- erworben und im März 2005 ein neues Geschäft mit Hematec-Holding-Aktien (für Fr. 50'000.-) getätigt hatte. B. hat dabei unter anderem für die Steinhalden AG, die AFT Allgemeine Finanztreuhand AG, die IIC Interfinance Investments Ltd. und die IBC Group AG gehandelt, wobei nicht klar gewesen ist, mit wem das Geschäft eigentlich geschlossen wurde, da alle involvierten Firmen über die gleiche Adresse verfügten und sich jeweils vertraten.</w:t>
      </w:r>
    </w:p>
    <w:p>
      <w:r>
        <w:rPr>
          <w:b/>
        </w:rPr>
        <w:t>E. 7.1</w:t>
      </w:r>
    </w:p>
    <w:p>
      <w:r>
        <w:t>Heikler erscheint die Frage, ob auch die Realcapital Invest AG zur illegal als Emissionshaus tätigen Gruppe gerechnet werden durfte und ob deren aufsichtsrechtliche Liquidation gerechtfertigt war. Die Realcapital Invest AG wurde am 9. Dezember 2004 gegründet. Ihr heutiges Grundkapital beträgt Fr. 4'357'000.-; es ist eingeteilt in 407'000 Namenaktien (Stimmrechtsaktien) à Fr. 1.- und 395'000 Inhaberaktien à Fr. 10.-. Die Gesellschaft soll 15 Aktionären gehören, die das entsprechende Kapital grösstenteils im Rahmen verschiedener Kapitalerhöhungen gezeichnet haben. Als Verwaltungsräte der Firma amtieren A., D. und E., wobei A. als Geschäftsführer über die Einzelzeichnungsberechtigung verfügt, während die beiden anderen Verwaltungsräte kollektiv zu zweien firmieren. Die Realcapital Invest AG ist als Immobilien-Holdinggesellschaft tätig; sie hält mit der Real Consulting AG (Aktienkapital von Fr. 500'000.-) und der Real Immobilien AG, beide in Zug, sowie der Tiffany's Immobilien AG in Sarnen (Aktienkapital von je Fr. 100'000.-) drei Tochtergesellschaften. Diese verwalten verschiedene Miethäuser und sind in Bauprojekten engagiert: Die Real Consulting AG verfügt über zwei Mehrfamilienhäuser (Investitionsvolumen von je ca. 2,7 Mio. Fr.). Die Real Immobilien AG hat 3 Mehrfamilienhäuser mit rund 32 Wohnungen von einem geschätzten Investitionsvolumen von 11 Mio. Fr. im Bau, die Tiffany's Immobilien AG deren 6 mit 50 Wohnungen und einem geplanten Investitionsvolumen von 20 Mio. Fr. Die Aktivitäten der Realcapital Invest AG liegt in der Kreditvergabe an ihre Tochtergesellschaften und dem Investment in Schuldbriefen; ihre Einnahmen erwirtschaftet sie aus den entsprechenden Zins- und Dividendenerträgen. BGE 136 II 43 S. 56</w:t>
      </w:r>
    </w:p>
    <w:p>
      <w:r>
        <w:rPr>
          <w:b/>
        </w:rPr>
        <w:t>E. 7.2</w:t>
      </w:r>
    </w:p>
    <w:p>
      <w:r>
        <w:t>Unter diesen Umständen kann nicht gesagt werden, dass sie - wie im vorinstanzlichen Entscheid festgehalten wird - keiner ins Gewicht fallenden Geschäftstätigkeit nachgeht. Die entsprechende Sachverhaltsfeststellung hat als offensichtlich fehlerhaft zu gelten; die daraus gezogene rechtliche Qualifikation als unzutreffend (vgl. E. 1.4.1): Nicht jede Holdingstruktur, in deren Rahmen Gelder beschafft und Tochtergesellschaften zur Verfügung gestellt werden, ist als solche unzulässig und hat als überwiegende Aktivität im Finanzbereich zu gelten. Eine reine Holding muss auch nicht notwendigerweise über eigene Geschäftsräume oder Arbeitnehmer verfügen. Bei der Einschätzung der Aktivitäten ist eine faire Gesamtsicht erforderlich. Die Realcapital Invest AG beschafft Gelder über Aktienerhöhungen, die dann in konkrete Immobilienprojekte fliessen. Diese scheinen wirtschaftlich nicht unrealistisch zu sein, werden sie doch über Hypothekarkredite auch von verschiedenen Banken massgeblich unterstützt. Die Ausgabe eigener Aktien ist weder eine Effektenhändlertätigkeit, noch stellt sie eine Entgegennahme von Publikumseinlagen dar. Die Aktienerhöhung bzw. deren Zeichnung und Liberierung richtet sich nach den Bestimmungen des Aktienrechts ( Art. 650 ff. OR ); deren Einhaltung bildet in der Regel nicht Gegenstand der Finanzmarktaufsicht. Mit dem Bundesverwaltungsgericht ist davon auszugehen, dass die Erteilung eines Platzierungsauftrags (hinsichtlich eigener Aktien) aufsichtsrechtlich nicht als illegal gelten kann, selbst wenn der Beauftragte - wie hier die AFT Allgemeine Finanztreuhand AG - seinerseits anderweitig als unbewilligtes Emissionshaus auftritt. Die Realcapital Invest AG hat selber nicht mit Aktien Dritter gehandelt, ihre Papiere wurden über die AFT zur Zeichnung angeboten, wobei eine kommissionsweise Festübernahme nicht erstellt ist. Zwar ist auf den Unterlagen von einem unwiderruflichen "Kauf" der Aktien die Rede, das entsprechende Papier war indessen jeweils als "Zeichnungsschein" überschrieben und trug den Zahlungsvermerk "Realcapital AK Erhöhung" sowie - zumindest teilweise - auch einen Abschnitt "Zeichnungsbedingungen". Der Vorwurf des öffentlichen Angebots und der Ausgabe von mehrjährigen Anleihen mit Verzinsung durch die Realcapital Invest AG ist - entgegen den Ausführungen der EBK in ihrer Verfügung vom 1. November 2007 - nicht erwiesen: Zwar finden sich entsprechende leere Unterlagen bei den Akten, doch ist aufgrund dieser der Einwand der Realcapital Invest AG nicht widerlegt, dass es sich bei den Dokumenten nur um interne Entwürfe und Modelle gehandelt habe, die noch zu prüfen gewesen seien. Es BGE 136 II 43 S. 57 bestehen keine Hinweise dafür, dass entsprechende Anleihen tatsächlich ausgegeben worden wären. Die Aktivitäten der Realcapital Invest AG waren damit, für sich selber betrachtet, weder börsen- noch bankenrechtlich bewilligungspflichtig.</w:t>
      </w:r>
    </w:p>
    <w:p>
      <w:r>
        <w:rPr>
          <w:b/>
        </w:rPr>
        <w:t>E. 7.3.1</w:t>
      </w:r>
    </w:p>
    <w:p>
      <w:r>
        <w:t>Was die EBK im vorinstanzlichen Verfahren hiergegen eingewendet hat und von der FINMA im vorliegenden Verfahren teilweise wieder aufgenommen wird, überzeugt nicht: Richtig ist, dass der Realcapital Invest AG Gelder von der AFT und der Steinhalden AG zugeflossen sind und sie selber noch wenig Einnahmen generierte, dies ist indessen darauf zurückzuführen, dass die einzelnen Immobilienprojekte ihrer Tochtergesellschaften noch im Aufbau bzw. in Realisation begriffen waren. Eigenkapitalbezogene Emissionen ("Equity") fallen nicht notwendigerweise in den finanzmarktrechtlichen Aufsichtsbereich, zumal wenn sie in Selbstemission erfolgen (vgl. zu den verschiedenen Begriffen: EMCH/RENZ/ARPAGAUS, a.a.O., N. 1843 ff., 1854 ff.). Der Primärmarkt als Markt, in dem Kapitalmarktpapiere (Aktien, Obligationen) erstmals begeben (emittiert) werden, ist finanzmarktrechtlich nicht einheitlich geregelt, sondern nur bezüglich einzelner Berührungspunkte (unbewilligte Tätigkeit als Emissionshaus bzw. unerlaubte Entgegennahme von Publikumsgeldern); im Übrigen gilt für ihn das Obligationenrecht (Pflicht zur Erstellung eines Emissionsprospekts [Art. 652a bzw. Art. 1156 OR ]; Prospekthaftung [Art. 752 bzw. Art. 1156 OR ]; vgl. EMCH/RENZ/ARPAGAUS, a.a.O., N. 1820), dessen Durchsetzung zivilrechtlich (allenfalls strafrechtlich [Betrug; ungetreue Geschäftsbesorgung]) zu erfolgen hat. Der finanzmarktrechtliche Begriff der bewilligungslos als Gruppe handelnden Gesellschaften darf - ohne eine Gesetzesanpassung - nicht soweit ausgedehnt werden, dass diese Grenzen praktisch verwischt werden. Soweit die Bankenkommission darauf hinweist, dass nach Art. 3a Abs. 3 lit. b BankV Anleihensobligationen und andere massenweise ausgegebenen Schuldverschreibungen oder nicht verurkundete Rechte mit gleicher Funktion (Wertrechte) nur dann bankenrechtlich nicht als Einlagen gälten, wenn die Gläubiger in einem dem Art. 1156 i.V.m. Art. 652a OR entsprechenden Umfang informiert worden seien, verkennt sie, dass die Realcapital Invest AG Aktien ausgegeben hat und keine fremdkapitalbezogene Emissionen ("Debt") zur Diskussion stehen (vgl. BAHAR/STUPP, in: Basler Kommentar, Bankengesetz, 2005, N. 17-19 sowie N. 22 zu Art. 1 BankG ). BGE 136 II 43 S. 58</w:t>
      </w:r>
    </w:p>
    <w:p>
      <w:r>
        <w:rPr>
          <w:b/>
        </w:rPr>
        <w:t>E. 7.3.2</w:t>
      </w:r>
    </w:p>
    <w:p>
      <w:r>
        <w:t>Das Bundesverwaltungsgericht hat den aufsichtsrechtlichen Entscheid der EBK gegenüber der Realcapital AG mit der Begründung geschützt, sie gehöre ebenfalls zum Einflussbereich von A. und zur als Emissionshaus illegal tätigen Gruppe um die AFT Allgemeine Finanztreuhand AG. Hierfür sprechen gewisse Indizien: Tatsächlich steht die Realcapital Invest AG faktisch ebenfalls unter der Leitung von A. und wird sie von diesem von seinem Büro aus geführt, obwohl sie (pro forma) eine eigene Adresse in Sarnen hat; hierbei handelt es sich jedoch lediglich um einen "Briefkasten" bei einer anderen Gesellschaft (Domizilvertrag mit der BDO Visura). Die Steinhalden AG ist zudem an der Realcapital Invest AG beteiligt. Bei der an und für sich zulässigen Eigenkapitalbeschaffung wurde ähnlich wie bei den Aktivitäten der anderen Gesellschaften vorgegangen: In der Zeitspanne von April 2006 bis Mai 2007 sind bei der AFT 31 Einzahlungen mit dem Vermerk "Realcapital" bzw. "Realcapital AK Erhöhung" von mehr als 20 Privatpersonen über insgesamt Fr. 2'963'661.- eingegangen. In derselben Zeitspanne gingen der "Realcapital Invest AG" indessen lediglich rund Fr. 905'438.-zu. Die Geldflüsse erscheinen um so überraschender, als gleichzeitig Fr. 671'496.- von der Realcapital Invest AG an die AFT zurückflossen und das neu gezeichnete Aktienkapital bei den letzten beiden Kapitalerhöhungen jeweils verrechnungsweise liberiert wurde. Zwar sind am 27. Oktober 2007 1,4 Mio. Fr. auf das Kapitaleinzahlungs-Sperrkonto überwiesen worden, wovon Fr. 650'000.-von der AFT stammten; doch kann nicht eruiert werden, woher die restlichen Gelder kommen, weil es die AFT unterlassen hat, die im Rahmen der Liberierung bezahlten Beträge, wie von ihr und der Realcapital Invest AG behauptet, unmittelbar "1:1" zu überstellen. Die Überweisung erfolgte allenfalls längere Zeit später gebündelt; dies war realistischerweise wohl nur möglich, weil A. sowohl bei der AFT wie bei der Realcapital Invest AG die Geschäftsführung besorgte und die eingehenden Mittel je nach den Bedürfnissen in der Gruppe verschieben konnte. Es sprechen somit in der Tat gewisse Gründe dafür, dass auch die Realcapital Invest AG im Rahmen der Gruppenaktivitäten tätig geworden sein könnte; es ist jedoch fraglich, ob sie tatsächlich einen namhaften Beitrag zur Umgehung der finanzmarktrechtlichen Regeln geleistet hat.</w:t>
      </w:r>
    </w:p>
    <w:p>
      <w:r>
        <w:rPr>
          <w:b/>
        </w:rPr>
        <w:t>E. 7.3.3</w:t>
      </w:r>
    </w:p>
    <w:p>
      <w:r>
        <w:t>Die Problematik braucht nicht abschliessend vertieft zu werden, da die aufsichtsrechtliche Liquidation im November 2007 so oder anders unverhältnismässig war: Die Realcapital Invest AG war BGE 136 II 43 S. 59 mit der Steinhalden AG über Darlehensverträge verbunden. Die verschiedenen Gelder der Zeichner der jeweiligen Aktien flossen der Realcapital Invest AG - wenn auch jeweils zeitlich verspätet - offenbar tatsächlich zu. Zwar war die Liquidation geeignet, das Funktionieren der Gruppe zu unterbinden, doch ging die Massnahme über das hierzu Erforderliche hinaus. Der Verdacht, die Gesellschaft könnte ähnlich verwendet werden, wie die anderen von A. aufgebauten Gesellschaften, war zwar nicht von der Hand zu weisen, wird durch die Akten aber nicht hinreichend erhärtet: Die Realcapital Invest AG wurde selber nicht für bewilligungspflichtige Aktivitäten verwendet; ob ihre Kapitalerhöhungen aktienrechtlich rechtens waren, bildet nicht Gegenstand der Finanzmarktaufsicht. Das Aktienkapital der Realcapital Invest AG ist breiter gestreut als jenes der Steinhalden AG; im Übrigen wird der Verwaltungsrat zwar von A. präsidiert, doch bestehen dort zwei zusätzliche Verwaltungsratssitze, die von Personen besetzt sind, die nach Lage der Akten zu den anderen Gesellschaften bzw. deren Aktivitäten in keiner unmittelbaren Beziehung stehen. Es kann nicht gesagt werden, dass zum Zeitpunkt des Entscheids der EBK die Anteile an den Tochtergesellschaften nicht werthaltig gewesen wären. Die verschiedenen Projekte schritten planmässig voran; erst das Eingreifen der EBK und die anschliessende Dauer des Rechtsmittelverfahrens stellten die Werthaltigkeit der Beteiligungen grundlegend infrage, sodass die Tochterunternehmen heute allenfalls überschuldet sind und mit ihnen die entsprechende Holding. Bei den Akten liegen Kurzgutachten von unabhängigen Wirtschaftsprüfern, die zum Schluss gekommen sind, dass mit den nötigen bilanziellen und finanziellen Massnahmen und einer gegenseitigen Entflechtung der Gesellschaften ein Fortbestand unter Konzentration auf die bestehenden Immobiliengeschäfte möglich gewesen wäre; unter diesen Umständen ist zwar klar, dass der Realcapital Invest AG nicht nachträglich eine Effektenhändlerbewilligung erteilt werden konnte, doch hätte zumindest deren Weiterführungsmöglichkeit vertieft geprüft werden müssen, was weder die EBK noch die Vorinstanz hinreichend getan haben.</w:t>
      </w:r>
    </w:p>
    <w:p>
      <w:r>
        <w:rPr>
          <w:b/>
        </w:rPr>
        <w:t>E. 7.3.4</w:t>
      </w:r>
    </w:p>
    <w:p>
      <w:r>
        <w:t>Mit der Beschwerdeführerin ist davon auszugehen, dass beim aufsichtsrechtlichen Entscheid in erster Linie die Interessen der Anleger zu wahren sind; es sollen Gesellschaften liquidiert werden, die vorwiegend von finanzmarktrechtlich illegalen Tätigkeiten leben und Gläubiger gefährden, nicht Gesellschaften, die (allenfalls) in punktueller Verkennung finanzmarktrechtlicher Pflichten eine legale BGE 136 II 43 S. 60 Tätigkeit ausüben und denen nicht unzweifelhaft nachgewiesen werden kann, dass sie Teil eines grösseren Systems bilden. Die Realcapital Invest AG verfügt über ein Grundkapital von Fr. 4'375'000.-; die wichtigsten Aktiven sind ihre Beteiligungen an Tochtergesellschaften im Immobilienbereich. Die unmittelbare Liquidation stand in einem Missverhältnis zwischen den privaten Interessen der Aktionäre und Gläubiger an einem möglichst optimalen Werterhalt und jenem an der Anwendung der aufsichtsrechtlichen Bestimmungen, zumal höchstens ein (untergeordnetes) Fehlverhalten der betroffenen Gesellschaft im Rahmen einer bewilligungspflichtig tätigen Gruppe zur Diskussion stand und ihr selber als Emittentin von eigenen Aktien weder börsen- noch bankenrechtlich ein Vorwurf gemacht werden konnte. Zwar haben die AFT und die Steinhalden AG allenfalls durch Verrechnung liberierte Aktien der Realcapital Invest AG aus dem Eigenbestand verkauft und die für die Kapitalerhöhungen erhaltenen Zahlungen nicht 1:1 sofort weitergeleitet, womit diese Gesellschaften als Emissionshaus tätig waren; dies lässt indessen nicht die Kapitalerhöhung der Realcapital Invest AG ihrerseits bereits als aufsichtsrechtlich relevant erscheinen. Die aufsichtsrechtlichen Ziele ihr gegenüber hätten auch dadurch erreicht werden können, dass ihr eine angemessene Frist gesetzt worden wäre, unter Aufsicht des Untersuchungsbeauftragten bzw. der FINMA ihre Strukturen zu bereinigen, die Aktivität auf ihr Kerngeschäft bzw. dasjenige ihrer Tochtergesellschaften zu beschränken (Immobilienbau und -handel) und künftig nicht mehr mit ihren Partnern auf dem Primärmarkt in einer bewilligungspflichtigen Weise aktiv zu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